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E77E" w14:textId="77777777" w:rsidR="00CC67E3" w:rsidRDefault="00000000">
      <w:pPr>
        <w:pStyle w:val="Heading1"/>
      </w:pPr>
      <w:bookmarkStart w:id="0" w:name="gift-card-policy"/>
      <w:r>
        <w:t>Gift Card Policy</w:t>
      </w:r>
    </w:p>
    <w:p w14:paraId="688BA0C4" w14:textId="77777777" w:rsidR="00CC67E3" w:rsidRDefault="00000000">
      <w:pPr>
        <w:pStyle w:val="Heading2"/>
      </w:pPr>
      <w:bookmarkStart w:id="1" w:name="policy-statement"/>
      <w:r>
        <w:t>Policy Statement</w:t>
      </w:r>
    </w:p>
    <w:p w14:paraId="4FA370CB" w14:textId="77777777" w:rsidR="00CC67E3" w:rsidRDefault="00000000">
      <w:pPr>
        <w:pStyle w:val="FirstParagraph"/>
      </w:pPr>
      <w:r>
        <w:t>Silver Triangle Leatherworks is committed to issuing, selling, and honoring gift cards in a manner that is fair, transparent, and compliant with all applicable consumer protection, taxation, and anti‑money‑laundering laws. This policy establishes the mandatory standards governing how gift cards are created, marketed, sold, redeemed, replaced, and administered. All gift card activity must comply with the legal requirements of Alberta, Canada, and, where applicable, the laws of the European Union.</w:t>
      </w:r>
    </w:p>
    <w:p w14:paraId="4C2B03AC" w14:textId="77777777" w:rsidR="00CC67E3" w:rsidRDefault="00000000">
      <w:pPr>
        <w:pStyle w:val="Heading2"/>
      </w:pPr>
      <w:bookmarkStart w:id="2" w:name="purpose"/>
      <w:bookmarkEnd w:id="1"/>
      <w:r>
        <w:t>Purpose</w:t>
      </w:r>
    </w:p>
    <w:p w14:paraId="2938B4DA" w14:textId="77777777" w:rsidR="00CC67E3" w:rsidRDefault="00000000">
      <w:pPr>
        <w:pStyle w:val="FirstParagraph"/>
      </w:pPr>
      <w:r>
        <w:t>The purpose of this policy is to ensure that gift cards are managed responsibly and lawfully while protecting customers from unfair practices and protecting the Company from regulatory, financial, and reputational risk. This policy is intended to provide clarity to staff and customers regarding the rights, limitations, and obligations associated with the use of gift cards.</w:t>
      </w:r>
    </w:p>
    <w:p w14:paraId="7F7EE117" w14:textId="77777777" w:rsidR="00CC67E3" w:rsidRDefault="00000000">
      <w:pPr>
        <w:pStyle w:val="Heading2"/>
      </w:pPr>
      <w:bookmarkStart w:id="3" w:name="scope"/>
      <w:bookmarkEnd w:id="2"/>
      <w:r>
        <w:t>Scope</w:t>
      </w:r>
    </w:p>
    <w:p w14:paraId="418E1DA6" w14:textId="77777777" w:rsidR="00CC67E3" w:rsidRDefault="00000000">
      <w:pPr>
        <w:pStyle w:val="FirstParagraph"/>
      </w:pPr>
      <w:r>
        <w:t>This policy applies to all gift cards issued by Silver Triangle Leatherworks, whether physical or electronic. It governs the actions of all employees, contractors, and third parties involved in gift card sales, marketing, accounting, customer service, or technical administration. The policy applies in all jurisdictions where the Company operates or sells gift cards, with specific compliance requirements for Alberta and the European Union.</w:t>
      </w:r>
    </w:p>
    <w:p w14:paraId="04145189" w14:textId="77777777" w:rsidR="00CC67E3" w:rsidRDefault="00000000">
      <w:pPr>
        <w:pStyle w:val="Heading2"/>
      </w:pPr>
      <w:bookmarkStart w:id="4" w:name="policy-requirements"/>
      <w:bookmarkEnd w:id="3"/>
      <w:r>
        <w:t>Policy Requirements</w:t>
      </w:r>
    </w:p>
    <w:p w14:paraId="1A889B49" w14:textId="77777777" w:rsidR="00CC67E3" w:rsidRDefault="00000000">
      <w:pPr>
        <w:pStyle w:val="Heading3"/>
      </w:pPr>
      <w:bookmarkStart w:id="5" w:name="alberta-compliance"/>
      <w:r>
        <w:t>Alberta Compliance</w:t>
      </w:r>
    </w:p>
    <w:p w14:paraId="05BA00F0" w14:textId="77777777" w:rsidR="00CC67E3" w:rsidRDefault="00000000">
      <w:pPr>
        <w:pStyle w:val="FirstParagraph"/>
      </w:pPr>
      <w:r>
        <w:t>In accordance with the Alberta Consumer Protection Act and Gift Card Regulation, gift cards issued by the Company do not expire. Any expiry date printed or displayed on a gift card is void and has no legal effect. Gift cards retain their full remaining balance until redeemed by the customer.</w:t>
      </w:r>
    </w:p>
    <w:p w14:paraId="4BC29A41" w14:textId="77777777" w:rsidR="00CC67E3" w:rsidRDefault="00000000">
      <w:pPr>
        <w:pStyle w:val="BodyText"/>
      </w:pPr>
      <w:r>
        <w:t>The Company does not charge inactivity, dormancy, or maintenance fees on gift cards. Only limited fees are permitted under Alberta law. These include a one‑time activation fee charged at the time of purchase, a replacement fee when a card is lost or stolen, and a customization fee when a card is issued with special design or personalization. All permitted fees must be clearly disclosed to the customer prior to purchase.</w:t>
      </w:r>
    </w:p>
    <w:p w14:paraId="03A489C2" w14:textId="77777777" w:rsidR="00CC67E3" w:rsidRDefault="00000000">
      <w:pPr>
        <w:pStyle w:val="BodyText"/>
      </w:pPr>
      <w:r>
        <w:t xml:space="preserve">All material terms and conditions associated with a gift card, including any applicable fees or restrictions, must be communicated clearly and conspicuously at the point of sale. </w:t>
      </w:r>
      <w:r>
        <w:lastRenderedPageBreak/>
        <w:t>Promotional gift cards or gift cards issued for specific services may include an expiry date only where permitted by law and only when that expiry is disclosed in advance.</w:t>
      </w:r>
    </w:p>
    <w:p w14:paraId="5A45784B" w14:textId="77777777" w:rsidR="00CC67E3" w:rsidRDefault="00000000">
      <w:pPr>
        <w:pStyle w:val="Heading3"/>
      </w:pPr>
      <w:bookmarkStart w:id="6" w:name="european-union-compliance"/>
      <w:bookmarkEnd w:id="5"/>
      <w:r>
        <w:t>European Union Compliance</w:t>
      </w:r>
    </w:p>
    <w:p w14:paraId="3624C484" w14:textId="77777777" w:rsidR="00CC67E3" w:rsidRDefault="00000000">
      <w:pPr>
        <w:pStyle w:val="FirstParagraph"/>
      </w:pPr>
      <w:r>
        <w:t>Gift cards sold to customers located in the European Union must comply with local consumer protection laws in the customer’s country of residence. Where national law establishes a validity period for vouchers or gift cards, the Company will honor those requirements. By way of example, gift cards must generally remain valid for at least three years in Germany and five years in Ireland, subject to local interpretation.</w:t>
      </w:r>
    </w:p>
    <w:p w14:paraId="3B93CBAD" w14:textId="77777777" w:rsidR="00CC67E3" w:rsidRDefault="00000000">
      <w:pPr>
        <w:pStyle w:val="BodyText"/>
      </w:pPr>
      <w:r>
        <w:t>All conditions associated with EU gift cards, including validity periods, usage limitations, and redemption conditions, must be disclosed to the customer before purchase in a clear and understandable manner. The Company does not charge activation or usage fees for EU gift cards, except where explicitly permitted by law.</w:t>
      </w:r>
    </w:p>
    <w:p w14:paraId="2FF98FE1" w14:textId="77777777" w:rsidR="00CC67E3" w:rsidRDefault="00000000">
      <w:pPr>
        <w:pStyle w:val="BodyText"/>
      </w:pPr>
      <w:r>
        <w:t>Tax treatment of gift cards within the European Union must follow Directive (EU) 2016/1065 regarding value‑added tax treatment of vouchers. Gift cards must be classified and accounted for correctly as single‑purpose or multi‑purpose vouchers, as applicable.</w:t>
      </w:r>
    </w:p>
    <w:p w14:paraId="14117106" w14:textId="77777777" w:rsidR="00CC67E3" w:rsidRDefault="00000000">
      <w:pPr>
        <w:pStyle w:val="BodyText"/>
      </w:pPr>
      <w:r>
        <w:t>Anti‑money‑laundering rules must also be observed. Gift cards with a value of €150 or less may be exempt from customer identification requirements where permitted by applicable local AML regulations. Higher‑value cards or aggregated purchases may require additional verification.</w:t>
      </w:r>
    </w:p>
    <w:p w14:paraId="7C29B530" w14:textId="77777777" w:rsidR="00CC67E3" w:rsidRDefault="00000000">
      <w:pPr>
        <w:pStyle w:val="Heading2"/>
      </w:pPr>
      <w:bookmarkStart w:id="7" w:name="responsibilities"/>
      <w:bookmarkEnd w:id="4"/>
      <w:bookmarkEnd w:id="6"/>
      <w:r>
        <w:t>Responsibilities</w:t>
      </w:r>
    </w:p>
    <w:p w14:paraId="6718F39D" w14:textId="77777777" w:rsidR="00CC67E3" w:rsidRDefault="00000000">
      <w:pPr>
        <w:pStyle w:val="FirstParagraph"/>
      </w:pPr>
      <w:r>
        <w:t>The Finance function is responsible for ensuring that all gift card pricing, fee structures, accounting treatment, and tax reporting comply with applicable law. The Compliance function is responsible for monitoring regulatory changes and updating this policy as needed to maintain legal compliance. Customer Service is responsible for accurately communicating gift card terms and conditions to customers and for handling gift card inquiries and disputes in a manner consistent with this policy.</w:t>
      </w:r>
    </w:p>
    <w:p w14:paraId="4346AD92" w14:textId="77777777" w:rsidR="00CC67E3" w:rsidRDefault="00000000">
      <w:pPr>
        <w:pStyle w:val="Heading2"/>
      </w:pPr>
      <w:bookmarkStart w:id="8" w:name="enforcement"/>
      <w:bookmarkEnd w:id="7"/>
      <w:r>
        <w:t>Enforcement</w:t>
      </w:r>
    </w:p>
    <w:p w14:paraId="097D8439" w14:textId="77777777" w:rsidR="00CC67E3" w:rsidRDefault="00000000">
      <w:pPr>
        <w:pStyle w:val="FirstParagraph"/>
      </w:pPr>
      <w:r>
        <w:t>Failure to comply with this policy may result in disciplinary action, up to and including termination of employment, and may expose the Company to regulatory penalties or legal action. The Company may conduct periodic reviews or audits of gift card practices to verify ongoing compliance.</w:t>
      </w:r>
    </w:p>
    <w:p w14:paraId="2F462B71" w14:textId="77777777" w:rsidR="00CC67E3" w:rsidRDefault="00000000">
      <w:pPr>
        <w:pStyle w:val="Heading2"/>
      </w:pPr>
      <w:bookmarkStart w:id="9" w:name="references"/>
      <w:bookmarkEnd w:id="8"/>
      <w:r>
        <w:t>References</w:t>
      </w:r>
    </w:p>
    <w:p w14:paraId="31FD5263" w14:textId="77777777" w:rsidR="00CC67E3" w:rsidRDefault="00000000">
      <w:pPr>
        <w:pStyle w:val="FirstParagraph"/>
      </w:pPr>
      <w:r>
        <w:t>This policy is informed by and must be interpreted in accordance with the Alberta Consumer Protection Act and Gift Card Regulation, Directive (EU) 2016/1065, and applicable national consumer protection and anti‑money‑laundering laws within the European Union.</w:t>
      </w:r>
      <w:bookmarkEnd w:id="0"/>
      <w:bookmarkEnd w:id="9"/>
    </w:p>
    <w:sectPr w:rsidR="00CC67E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AD6C1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1576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E3"/>
    <w:rsid w:val="00A466E9"/>
    <w:rsid w:val="00C64D48"/>
    <w:rsid w:val="00C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68F0"/>
  <w15:docId w15:val="{415BA8FB-D515-47E8-A5DF-AA6D36AB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723</Words>
  <Characters>4143</Characters>
  <Application>Microsoft Office Word</Application>
  <DocSecurity>0</DocSecurity>
  <Lines>69</Lines>
  <Paragraphs>26</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Hogan</dc:creator>
  <cp:keywords/>
  <cp:lastModifiedBy>Sean Hogan</cp:lastModifiedBy>
  <cp:revision>2</cp:revision>
  <dcterms:created xsi:type="dcterms:W3CDTF">2025-12-24T15:30:00Z</dcterms:created>
  <dcterms:modified xsi:type="dcterms:W3CDTF">2025-12-24T15:30:00Z</dcterms:modified>
</cp:coreProperties>
</file>